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54D5" w14:textId="77777777" w:rsidR="00F9488C" w:rsidRDefault="00F9488C" w:rsidP="00F9488C">
      <w:pPr>
        <w:contextualSpacing/>
        <w:jc w:val="center"/>
        <w:rPr>
          <w:b/>
          <w:bCs/>
          <w:sz w:val="18"/>
          <w:szCs w:val="18"/>
        </w:rPr>
      </w:pPr>
      <w:r w:rsidRPr="000555E5">
        <w:rPr>
          <w:b/>
          <w:bCs/>
          <w:sz w:val="18"/>
          <w:szCs w:val="18"/>
        </w:rPr>
        <w:t xml:space="preserve">INFORMATIVA AI SENSI </w:t>
      </w:r>
      <w:r>
        <w:rPr>
          <w:b/>
          <w:bCs/>
          <w:sz w:val="18"/>
          <w:szCs w:val="18"/>
        </w:rPr>
        <w:t>DELL’ART. 13</w:t>
      </w:r>
      <w:r w:rsidRPr="000555E5">
        <w:rPr>
          <w:b/>
          <w:bCs/>
          <w:sz w:val="18"/>
          <w:szCs w:val="18"/>
        </w:rPr>
        <w:t xml:space="preserve"> REGOLAMENTO (UE) 2016/679 RELATIVA AL TRATTAMENTO DEI DATI PERSONALI CONNESSO </w:t>
      </w:r>
      <w:r>
        <w:rPr>
          <w:b/>
          <w:bCs/>
          <w:sz w:val="18"/>
          <w:szCs w:val="18"/>
        </w:rPr>
        <w:t>ALL’EFFETTUAZIONE DEL SOCCORSO SULLE PISTE</w:t>
      </w:r>
    </w:p>
    <w:p w14:paraId="3F022674" w14:textId="77777777" w:rsidR="00F9488C" w:rsidRDefault="00F9488C" w:rsidP="00F9488C">
      <w:pPr>
        <w:contextualSpacing/>
        <w:jc w:val="center"/>
        <w:rPr>
          <w:b/>
          <w:bCs/>
          <w:sz w:val="20"/>
          <w:szCs w:val="20"/>
        </w:rPr>
      </w:pPr>
    </w:p>
    <w:p w14:paraId="08C6B7C0" w14:textId="77777777" w:rsidR="00F9488C" w:rsidRPr="0007637A" w:rsidRDefault="00F9488C" w:rsidP="00F9488C">
      <w:pPr>
        <w:contextualSpacing/>
        <w:jc w:val="center"/>
        <w:rPr>
          <w:b/>
          <w:bCs/>
          <w:sz w:val="20"/>
          <w:szCs w:val="20"/>
        </w:rPr>
      </w:pPr>
    </w:p>
    <w:p w14:paraId="5089F706" w14:textId="77777777" w:rsidR="00F9488C" w:rsidRPr="0007637A" w:rsidRDefault="00F9488C" w:rsidP="00F9488C">
      <w:pPr>
        <w:numPr>
          <w:ilvl w:val="0"/>
          <w:numId w:val="7"/>
        </w:numPr>
        <w:spacing w:after="0" w:line="240" w:lineRule="auto"/>
        <w:ind w:left="0"/>
        <w:contextualSpacing/>
        <w:jc w:val="both"/>
        <w:rPr>
          <w:rFonts w:eastAsia="SimSun"/>
          <w:b/>
          <w:sz w:val="20"/>
          <w:szCs w:val="20"/>
          <w:lang w:eastAsia="zh-CN"/>
        </w:rPr>
      </w:pPr>
      <w:r w:rsidRPr="0007637A">
        <w:rPr>
          <w:b/>
          <w:sz w:val="20"/>
          <w:szCs w:val="20"/>
        </w:rPr>
        <w:t xml:space="preserve">Titolare del trattamento. </w:t>
      </w:r>
      <w:r w:rsidRPr="0007637A">
        <w:rPr>
          <w:sz w:val="20"/>
          <w:szCs w:val="20"/>
        </w:rPr>
        <w:t xml:space="preserve">Titolare del trattamento dei dati comunicati per l’acquisto di titoli di trasporto è la Pila S.p.A. con sede in Gressan (AO) Frazione Pila n. 16 in persona del Presidente del Consiglio di Amministrazione e Legale Rappresentante </w:t>
      </w:r>
      <w:r w:rsidRPr="0007637A">
        <w:rPr>
          <w:i/>
          <w:sz w:val="20"/>
          <w:szCs w:val="20"/>
        </w:rPr>
        <w:t>pro tempore</w:t>
      </w:r>
      <w:r w:rsidRPr="0007637A">
        <w:rPr>
          <w:sz w:val="20"/>
          <w:szCs w:val="20"/>
        </w:rPr>
        <w:t xml:space="preserve">.  </w:t>
      </w:r>
    </w:p>
    <w:p w14:paraId="57D67493" w14:textId="77777777" w:rsidR="00F9488C" w:rsidRPr="0007637A" w:rsidRDefault="00F9488C" w:rsidP="00F9488C">
      <w:pPr>
        <w:numPr>
          <w:ilvl w:val="0"/>
          <w:numId w:val="7"/>
        </w:numPr>
        <w:spacing w:after="0" w:line="240" w:lineRule="auto"/>
        <w:ind w:left="0"/>
        <w:contextualSpacing/>
        <w:jc w:val="both"/>
        <w:rPr>
          <w:sz w:val="20"/>
          <w:szCs w:val="20"/>
        </w:rPr>
      </w:pPr>
      <w:r w:rsidRPr="0007637A">
        <w:rPr>
          <w:b/>
          <w:sz w:val="20"/>
          <w:szCs w:val="20"/>
        </w:rPr>
        <w:t xml:space="preserve">Responsabile della Protezione dei Dati (RPD). </w:t>
      </w:r>
      <w:r w:rsidRPr="0007637A">
        <w:rPr>
          <w:rFonts w:eastAsia="SimSun"/>
          <w:bCs/>
          <w:sz w:val="20"/>
          <w:szCs w:val="20"/>
          <w:lang w:eastAsia="zh-CN"/>
        </w:rPr>
        <w:t xml:space="preserve">La Società, in adempimento a quanto previsto dall'art. 37 GDPR 2016/679, ha provveduto a nominare un Responsabile della Protezione dei Dati. I dati di contatto del RPD sono pubblicati sul sito istituzionale della Società </w:t>
      </w:r>
      <w:hyperlink r:id="rId7" w:history="1">
        <w:r w:rsidRPr="00CE36A6">
          <w:rPr>
            <w:rStyle w:val="Collegamentoipertestuale"/>
            <w:rFonts w:eastAsia="SimSun"/>
            <w:bCs/>
            <w:sz w:val="20"/>
            <w:szCs w:val="20"/>
            <w:lang w:eastAsia="zh-CN"/>
          </w:rPr>
          <w:t>www.pila.it</w:t>
        </w:r>
      </w:hyperlink>
      <w:r w:rsidRPr="0007637A">
        <w:rPr>
          <w:rFonts w:eastAsia="SimSun"/>
          <w:bCs/>
          <w:sz w:val="20"/>
          <w:szCs w:val="20"/>
          <w:lang w:eastAsia="zh-CN"/>
        </w:rPr>
        <w:t xml:space="preserve">  sezione “</w:t>
      </w:r>
      <w:r w:rsidRPr="0007637A">
        <w:rPr>
          <w:rFonts w:eastAsia="SimSun"/>
          <w:bCs/>
          <w:i/>
          <w:iCs/>
          <w:sz w:val="20"/>
          <w:szCs w:val="20"/>
          <w:lang w:eastAsia="zh-CN"/>
        </w:rPr>
        <w:t>privacy</w:t>
      </w:r>
      <w:r w:rsidRPr="0007637A">
        <w:rPr>
          <w:rFonts w:eastAsia="SimSun"/>
          <w:bCs/>
          <w:sz w:val="20"/>
          <w:szCs w:val="20"/>
          <w:lang w:eastAsia="zh-CN"/>
        </w:rPr>
        <w:t>” – “</w:t>
      </w:r>
      <w:r w:rsidRPr="0007637A">
        <w:rPr>
          <w:rFonts w:eastAsia="SimSun"/>
          <w:bCs/>
          <w:i/>
          <w:iCs/>
          <w:sz w:val="20"/>
          <w:szCs w:val="20"/>
          <w:lang w:eastAsia="zh-CN"/>
        </w:rPr>
        <w:t>contatti RPD</w:t>
      </w:r>
      <w:r w:rsidRPr="0007637A">
        <w:rPr>
          <w:rFonts w:eastAsia="SimSun"/>
          <w:bCs/>
          <w:sz w:val="20"/>
          <w:szCs w:val="20"/>
          <w:lang w:eastAsia="zh-CN"/>
        </w:rPr>
        <w:t>”.</w:t>
      </w:r>
    </w:p>
    <w:p w14:paraId="59430B9C" w14:textId="77777777" w:rsidR="00F9488C" w:rsidRPr="0007637A" w:rsidRDefault="00F9488C" w:rsidP="00F9488C">
      <w:pPr>
        <w:numPr>
          <w:ilvl w:val="0"/>
          <w:numId w:val="7"/>
        </w:numPr>
        <w:spacing w:after="0" w:line="240" w:lineRule="auto"/>
        <w:ind w:left="0"/>
        <w:contextualSpacing/>
        <w:jc w:val="both"/>
        <w:rPr>
          <w:sz w:val="20"/>
          <w:szCs w:val="20"/>
        </w:rPr>
      </w:pPr>
      <w:r w:rsidRPr="0007637A">
        <w:rPr>
          <w:b/>
          <w:sz w:val="20"/>
          <w:szCs w:val="20"/>
        </w:rPr>
        <w:t xml:space="preserve">Tipologia di dati trattati. </w:t>
      </w:r>
      <w:r w:rsidRPr="0007637A">
        <w:rPr>
          <w:rFonts w:cstheme="minorHAnsi"/>
          <w:bCs/>
          <w:sz w:val="20"/>
          <w:szCs w:val="20"/>
        </w:rPr>
        <w:t xml:space="preserve">Nell’ambito delle attività di soccorso e di successiva, eventuale, fatturazione dei relativi costi, la Società procederà al trattamento di dati personali quali dati anagrafici (nome, cognome, data e luogo di nascita, codice fiscale), dati di contatto (indirizzo di residenza o domicilio, numero di telefono ed indirizzo di posta elettronica) e dati che l’art. 9 del Regolamento (UE) 2016/679 definisce “particolari” in quanto idonei a fornire informazioni sullo stato di salute (con riferimento a quanto oggetto di intervento). Nel caso in cui la prestazione del soccorso preveda il pagamento di un corrispettivo potranno essere trattati dati necessari al </w:t>
      </w:r>
      <w:r w:rsidRPr="0007637A">
        <w:rPr>
          <w:rFonts w:eastAsia="SimSun" w:cstheme="minorHAnsi"/>
          <w:bCs/>
          <w:sz w:val="20"/>
          <w:szCs w:val="20"/>
          <w:lang w:eastAsia="zh-CN"/>
        </w:rPr>
        <w:t>completamento dello stesso (numero carta di credito o codice IBAN</w:t>
      </w:r>
      <w:r w:rsidRPr="0007637A">
        <w:rPr>
          <w:rFonts w:cstheme="minorHAnsi"/>
          <w:bCs/>
          <w:sz w:val="20"/>
          <w:szCs w:val="20"/>
        </w:rPr>
        <w:t xml:space="preserve">. </w:t>
      </w:r>
    </w:p>
    <w:p w14:paraId="7C214233" w14:textId="77777777" w:rsidR="00F9488C" w:rsidRDefault="00F9488C" w:rsidP="00F9488C">
      <w:pPr>
        <w:numPr>
          <w:ilvl w:val="0"/>
          <w:numId w:val="7"/>
        </w:numPr>
        <w:spacing w:after="0" w:line="240" w:lineRule="auto"/>
        <w:ind w:left="0"/>
        <w:jc w:val="both"/>
        <w:rPr>
          <w:bCs/>
          <w:sz w:val="20"/>
          <w:szCs w:val="20"/>
        </w:rPr>
      </w:pPr>
      <w:r w:rsidRPr="0007637A">
        <w:rPr>
          <w:b/>
          <w:sz w:val="20"/>
          <w:szCs w:val="20"/>
        </w:rPr>
        <w:t xml:space="preserve">Finalità del trattamento e base giuridica che lo legittima. </w:t>
      </w:r>
      <w:r w:rsidRPr="0007637A">
        <w:rPr>
          <w:bCs/>
          <w:sz w:val="20"/>
          <w:szCs w:val="20"/>
        </w:rPr>
        <w:t xml:space="preserve">Il trattamento dei dati è finalizzato ad assicurare il soccorso sulle piste e l’eventuale trasporto degli infortunati in luoghi accessibili dai più vicini centri di assistenza sanitaria o di pronto soccorso secondo quanto previsto dal </w:t>
      </w:r>
      <w:proofErr w:type="spellStart"/>
      <w:r w:rsidRPr="0007637A">
        <w:rPr>
          <w:bCs/>
          <w:sz w:val="20"/>
          <w:szCs w:val="20"/>
        </w:rPr>
        <w:t>D.Lgs.</w:t>
      </w:r>
      <w:proofErr w:type="spellEnd"/>
      <w:r w:rsidRPr="0007637A">
        <w:rPr>
          <w:bCs/>
          <w:sz w:val="20"/>
          <w:szCs w:val="20"/>
        </w:rPr>
        <w:t xml:space="preserve"> 28 febbraio 2021 n. 40. Nello specifico:</w:t>
      </w:r>
    </w:p>
    <w:p w14:paraId="22F59943" w14:textId="77777777" w:rsidR="00F9488C" w:rsidRPr="0007637A" w:rsidRDefault="00F9488C" w:rsidP="00F9488C">
      <w:pPr>
        <w:numPr>
          <w:ilvl w:val="0"/>
          <w:numId w:val="7"/>
        </w:numPr>
        <w:spacing w:after="0" w:line="240" w:lineRule="auto"/>
        <w:ind w:left="0"/>
        <w:jc w:val="both"/>
        <w:rPr>
          <w:bCs/>
          <w:sz w:val="18"/>
          <w:szCs w:val="18"/>
        </w:rPr>
      </w:pPr>
    </w:p>
    <w:tbl>
      <w:tblPr>
        <w:tblStyle w:val="Grigliatabella"/>
        <w:tblW w:w="9634" w:type="dxa"/>
        <w:tblLook w:val="04A0" w:firstRow="1" w:lastRow="0" w:firstColumn="1" w:lastColumn="0" w:noHBand="0" w:noVBand="1"/>
      </w:tblPr>
      <w:tblGrid>
        <w:gridCol w:w="4390"/>
        <w:gridCol w:w="5244"/>
      </w:tblGrid>
      <w:tr w:rsidR="00F9488C" w:rsidRPr="0007637A" w14:paraId="6CE6623B" w14:textId="77777777" w:rsidTr="002C3FB9">
        <w:tc>
          <w:tcPr>
            <w:tcW w:w="4390" w:type="dxa"/>
          </w:tcPr>
          <w:p w14:paraId="43056732" w14:textId="77777777" w:rsidR="00F9488C" w:rsidRPr="0007637A" w:rsidRDefault="00F9488C" w:rsidP="002C3FB9">
            <w:pPr>
              <w:jc w:val="both"/>
              <w:rPr>
                <w:b/>
                <w:smallCaps/>
                <w:sz w:val="18"/>
                <w:szCs w:val="18"/>
              </w:rPr>
            </w:pPr>
            <w:r w:rsidRPr="0007637A">
              <w:rPr>
                <w:b/>
                <w:smallCaps/>
                <w:sz w:val="18"/>
                <w:szCs w:val="18"/>
              </w:rPr>
              <w:t>Finalità del trattamento</w:t>
            </w:r>
          </w:p>
        </w:tc>
        <w:tc>
          <w:tcPr>
            <w:tcW w:w="5244" w:type="dxa"/>
          </w:tcPr>
          <w:p w14:paraId="4154CA6C" w14:textId="77777777" w:rsidR="00F9488C" w:rsidRPr="0007637A" w:rsidRDefault="00F9488C" w:rsidP="002C3FB9">
            <w:pPr>
              <w:jc w:val="both"/>
              <w:rPr>
                <w:b/>
                <w:smallCaps/>
                <w:sz w:val="18"/>
                <w:szCs w:val="18"/>
              </w:rPr>
            </w:pPr>
            <w:r w:rsidRPr="0007637A">
              <w:rPr>
                <w:b/>
                <w:smallCaps/>
                <w:sz w:val="18"/>
                <w:szCs w:val="18"/>
              </w:rPr>
              <w:t>Base giuridica che legittima il trattamento</w:t>
            </w:r>
          </w:p>
        </w:tc>
      </w:tr>
      <w:tr w:rsidR="00F9488C" w:rsidRPr="0007637A" w14:paraId="19D0330C" w14:textId="77777777" w:rsidTr="002C3FB9">
        <w:tc>
          <w:tcPr>
            <w:tcW w:w="4390" w:type="dxa"/>
          </w:tcPr>
          <w:p w14:paraId="5D5358D5" w14:textId="77777777" w:rsidR="00F9488C" w:rsidRPr="0007637A" w:rsidRDefault="00F9488C" w:rsidP="002C3FB9">
            <w:pPr>
              <w:jc w:val="both"/>
              <w:rPr>
                <w:bCs/>
                <w:sz w:val="18"/>
                <w:szCs w:val="18"/>
              </w:rPr>
            </w:pPr>
            <w:r w:rsidRPr="0007637A">
              <w:rPr>
                <w:bCs/>
                <w:sz w:val="18"/>
                <w:szCs w:val="18"/>
              </w:rPr>
              <w:t>Prestazione attività di soccorso; compilazione e conservazione della relativa documentazione</w:t>
            </w:r>
          </w:p>
        </w:tc>
        <w:tc>
          <w:tcPr>
            <w:tcW w:w="5244" w:type="dxa"/>
          </w:tcPr>
          <w:p w14:paraId="6183D6B1" w14:textId="77777777" w:rsidR="00F9488C" w:rsidRPr="0007637A" w:rsidRDefault="00F9488C" w:rsidP="002C3FB9">
            <w:pPr>
              <w:jc w:val="both"/>
              <w:rPr>
                <w:bCs/>
                <w:sz w:val="18"/>
                <w:szCs w:val="18"/>
              </w:rPr>
            </w:pPr>
            <w:r w:rsidRPr="0007637A">
              <w:rPr>
                <w:rFonts w:eastAsia="SimSun"/>
                <w:b/>
                <w:sz w:val="18"/>
                <w:szCs w:val="18"/>
                <w:u w:val="single"/>
                <w:lang w:eastAsia="zh-CN"/>
              </w:rPr>
              <w:t>Art. 6 paragrafo I lettere c.</w:t>
            </w:r>
            <w:r w:rsidRPr="0007637A">
              <w:rPr>
                <w:rFonts w:eastAsia="SimSun"/>
                <w:bCs/>
                <w:sz w:val="18"/>
                <w:szCs w:val="18"/>
                <w:lang w:eastAsia="zh-CN"/>
              </w:rPr>
              <w:t xml:space="preserve"> (trattamento necessario per adempiere un obbligo legale al quale è soggetto il Titolare, </w:t>
            </w:r>
            <w:proofErr w:type="spellStart"/>
            <w:r w:rsidRPr="0007637A">
              <w:rPr>
                <w:rFonts w:eastAsia="SimSun"/>
                <w:bCs/>
                <w:sz w:val="18"/>
                <w:szCs w:val="18"/>
                <w:lang w:eastAsia="zh-CN"/>
              </w:rPr>
              <w:t>D.Lgs.</w:t>
            </w:r>
            <w:proofErr w:type="spellEnd"/>
            <w:r w:rsidRPr="0007637A">
              <w:rPr>
                <w:rFonts w:eastAsia="SimSun"/>
                <w:bCs/>
                <w:sz w:val="18"/>
                <w:szCs w:val="18"/>
                <w:lang w:eastAsia="zh-CN"/>
              </w:rPr>
              <w:t xml:space="preserve"> 28 febbraio 2021 n. 40) </w:t>
            </w:r>
            <w:r w:rsidRPr="0007637A">
              <w:rPr>
                <w:rFonts w:eastAsia="SimSun"/>
                <w:b/>
                <w:sz w:val="18"/>
                <w:szCs w:val="18"/>
                <w:u w:val="single"/>
                <w:lang w:eastAsia="zh-CN"/>
              </w:rPr>
              <w:t>e d.</w:t>
            </w:r>
            <w:r w:rsidRPr="0007637A">
              <w:rPr>
                <w:rFonts w:eastAsia="SimSun"/>
                <w:bCs/>
                <w:sz w:val="18"/>
                <w:szCs w:val="18"/>
                <w:lang w:eastAsia="zh-CN"/>
              </w:rPr>
              <w:t xml:space="preserve"> </w:t>
            </w:r>
            <w:r w:rsidRPr="0007637A">
              <w:rPr>
                <w:rFonts w:eastAsia="SimSun"/>
                <w:b/>
                <w:sz w:val="18"/>
                <w:szCs w:val="18"/>
                <w:lang w:eastAsia="zh-CN"/>
              </w:rPr>
              <w:t>GDPR 2016/679</w:t>
            </w:r>
            <w:r w:rsidRPr="0007637A">
              <w:rPr>
                <w:rFonts w:eastAsia="SimSun"/>
                <w:bCs/>
                <w:sz w:val="18"/>
                <w:szCs w:val="18"/>
                <w:lang w:eastAsia="zh-CN"/>
              </w:rPr>
              <w:t xml:space="preserve"> (</w:t>
            </w:r>
            <w:r w:rsidRPr="0007637A">
              <w:rPr>
                <w:bCs/>
                <w:sz w:val="18"/>
                <w:szCs w:val="18"/>
              </w:rPr>
              <w:t>trattamento necessario per la salvaguardia di interessi vitali dell’interessato)</w:t>
            </w:r>
            <w:r w:rsidRPr="0007637A">
              <w:rPr>
                <w:rFonts w:eastAsia="SimSun"/>
                <w:bCs/>
                <w:sz w:val="18"/>
                <w:szCs w:val="18"/>
                <w:lang w:eastAsia="zh-CN"/>
              </w:rPr>
              <w:t xml:space="preserve"> nonché, con riferimento ai dati “particolari” di cui all’art. 9 GDPR 2016/679 </w:t>
            </w:r>
            <w:r w:rsidRPr="0007637A">
              <w:rPr>
                <w:b/>
                <w:bCs/>
                <w:sz w:val="18"/>
                <w:szCs w:val="18"/>
                <w:u w:val="single"/>
              </w:rPr>
              <w:t>art. 9 paragrafo II lettere c.</w:t>
            </w:r>
            <w:r w:rsidRPr="0007637A">
              <w:rPr>
                <w:bCs/>
                <w:sz w:val="18"/>
                <w:szCs w:val="18"/>
              </w:rPr>
              <w:t xml:space="preserve"> (trattamento necessario per la salvaguardia di interessi vitali dell’interessato) </w:t>
            </w:r>
            <w:r w:rsidRPr="0007637A">
              <w:rPr>
                <w:b/>
                <w:sz w:val="18"/>
                <w:szCs w:val="18"/>
                <w:u w:val="single"/>
              </w:rPr>
              <w:t>e g.</w:t>
            </w:r>
            <w:r w:rsidRPr="0007637A">
              <w:rPr>
                <w:b/>
                <w:bCs/>
                <w:sz w:val="18"/>
                <w:szCs w:val="18"/>
                <w:u w:val="single"/>
              </w:rPr>
              <w:t xml:space="preserve"> GDPR 2016/679</w:t>
            </w:r>
            <w:r w:rsidRPr="0007637A">
              <w:rPr>
                <w:bCs/>
                <w:sz w:val="18"/>
                <w:szCs w:val="18"/>
              </w:rPr>
              <w:t xml:space="preserve"> (trattamento necessario per motivi di interesse pubblico rilevante) </w:t>
            </w:r>
          </w:p>
        </w:tc>
      </w:tr>
      <w:tr w:rsidR="00F9488C" w:rsidRPr="0007637A" w14:paraId="0EA15AE1" w14:textId="77777777" w:rsidTr="002C3FB9">
        <w:tc>
          <w:tcPr>
            <w:tcW w:w="4390" w:type="dxa"/>
          </w:tcPr>
          <w:p w14:paraId="634318AB" w14:textId="77777777" w:rsidR="00F9488C" w:rsidRPr="0007637A" w:rsidRDefault="00F9488C" w:rsidP="002C3FB9">
            <w:pPr>
              <w:jc w:val="both"/>
              <w:rPr>
                <w:bCs/>
                <w:sz w:val="18"/>
                <w:szCs w:val="18"/>
              </w:rPr>
            </w:pPr>
            <w:r w:rsidRPr="0007637A">
              <w:rPr>
                <w:bCs/>
                <w:sz w:val="18"/>
                <w:szCs w:val="18"/>
              </w:rPr>
              <w:t>Gestione degli eventuali pagamenti (con relativo trattamento, nei termini di Legge, dei dati di pagamento incusi gli eventuali estremi identificativi delle carte di credito) ed adempimento degli obblighi fiscali e tributari connessi</w:t>
            </w:r>
          </w:p>
        </w:tc>
        <w:tc>
          <w:tcPr>
            <w:tcW w:w="5244" w:type="dxa"/>
          </w:tcPr>
          <w:p w14:paraId="201632A3" w14:textId="77777777" w:rsidR="00F9488C" w:rsidRPr="0007637A" w:rsidRDefault="00F9488C" w:rsidP="002C3FB9">
            <w:pPr>
              <w:jc w:val="both"/>
              <w:rPr>
                <w:bCs/>
                <w:sz w:val="18"/>
                <w:szCs w:val="18"/>
              </w:rPr>
            </w:pPr>
            <w:r w:rsidRPr="0007637A">
              <w:rPr>
                <w:rFonts w:eastAsia="SimSun"/>
                <w:b/>
                <w:sz w:val="18"/>
                <w:szCs w:val="18"/>
                <w:u w:val="single"/>
                <w:lang w:eastAsia="zh-CN"/>
              </w:rPr>
              <w:t>Art. 6 paragrafo I lettera c) GDPR 2016/679</w:t>
            </w:r>
            <w:r w:rsidRPr="0007637A">
              <w:rPr>
                <w:rFonts w:eastAsia="SimSun"/>
                <w:bCs/>
                <w:sz w:val="18"/>
                <w:szCs w:val="18"/>
                <w:lang w:eastAsia="zh-CN"/>
              </w:rPr>
              <w:t>: trattamento necessario per adempiere un obbligo legale al quale è soggetto il Titolare</w:t>
            </w:r>
          </w:p>
        </w:tc>
      </w:tr>
      <w:tr w:rsidR="00F9488C" w:rsidRPr="0007637A" w14:paraId="45F4A4DB" w14:textId="77777777" w:rsidTr="002C3FB9">
        <w:tc>
          <w:tcPr>
            <w:tcW w:w="4390" w:type="dxa"/>
          </w:tcPr>
          <w:p w14:paraId="5F281E09" w14:textId="77777777" w:rsidR="00F9488C" w:rsidRPr="0007637A" w:rsidRDefault="00F9488C" w:rsidP="002C3FB9">
            <w:pPr>
              <w:jc w:val="both"/>
              <w:rPr>
                <w:bCs/>
                <w:sz w:val="18"/>
                <w:szCs w:val="18"/>
              </w:rPr>
            </w:pPr>
            <w:r w:rsidRPr="0007637A">
              <w:rPr>
                <w:rFonts w:eastAsia="SimSun"/>
                <w:bCs/>
                <w:sz w:val="18"/>
                <w:szCs w:val="18"/>
                <w:lang w:eastAsia="zh-CN"/>
              </w:rPr>
              <w:t>Eventuale difesa di un diritto in sede giudiziaria ed ogniqualvolta risulti necessario accertare, esercitare o difendere un diritto del Titolare</w:t>
            </w:r>
          </w:p>
        </w:tc>
        <w:tc>
          <w:tcPr>
            <w:tcW w:w="5244" w:type="dxa"/>
          </w:tcPr>
          <w:p w14:paraId="2115373B" w14:textId="77777777" w:rsidR="00F9488C" w:rsidRPr="0007637A" w:rsidRDefault="00F9488C" w:rsidP="002C3FB9">
            <w:pPr>
              <w:jc w:val="both"/>
              <w:rPr>
                <w:bCs/>
                <w:sz w:val="18"/>
                <w:szCs w:val="18"/>
              </w:rPr>
            </w:pPr>
            <w:r w:rsidRPr="0007637A">
              <w:rPr>
                <w:rFonts w:eastAsia="SimSun"/>
                <w:b/>
                <w:sz w:val="18"/>
                <w:szCs w:val="18"/>
                <w:u w:val="single"/>
                <w:lang w:eastAsia="zh-CN"/>
              </w:rPr>
              <w:t>Art. 6 paragrafo I lettera f) GDPR 2016/679</w:t>
            </w:r>
            <w:r w:rsidRPr="0007637A">
              <w:rPr>
                <w:rFonts w:eastAsia="SimSun"/>
                <w:bCs/>
                <w:sz w:val="18"/>
                <w:szCs w:val="18"/>
                <w:lang w:eastAsia="zh-CN"/>
              </w:rPr>
              <w:t>: trattamento necessario per il perseguimento del legittimo interesse del titolare o di terzi</w:t>
            </w:r>
          </w:p>
        </w:tc>
      </w:tr>
    </w:tbl>
    <w:p w14:paraId="556537E7" w14:textId="77777777" w:rsidR="00F9488C" w:rsidRPr="0007637A" w:rsidRDefault="00F9488C" w:rsidP="00F9488C">
      <w:pPr>
        <w:spacing w:after="0" w:line="240" w:lineRule="auto"/>
        <w:ind w:left="-360"/>
        <w:contextualSpacing/>
        <w:jc w:val="both"/>
        <w:rPr>
          <w:sz w:val="20"/>
          <w:szCs w:val="20"/>
        </w:rPr>
      </w:pPr>
    </w:p>
    <w:p w14:paraId="271E8AA9" w14:textId="77777777" w:rsidR="00F9488C" w:rsidRPr="0007637A" w:rsidRDefault="00F9488C" w:rsidP="00F9488C">
      <w:pPr>
        <w:numPr>
          <w:ilvl w:val="0"/>
          <w:numId w:val="8"/>
        </w:numPr>
        <w:spacing w:after="0" w:line="240" w:lineRule="auto"/>
        <w:ind w:left="0"/>
        <w:contextualSpacing/>
        <w:jc w:val="both"/>
        <w:rPr>
          <w:sz w:val="20"/>
          <w:szCs w:val="20"/>
        </w:rPr>
      </w:pPr>
      <w:r w:rsidRPr="0007637A">
        <w:rPr>
          <w:b/>
          <w:sz w:val="20"/>
          <w:szCs w:val="20"/>
        </w:rPr>
        <w:t xml:space="preserve">Modalità di trattamento e periodo di conservazione dei dati. </w:t>
      </w:r>
      <w:r w:rsidRPr="0007637A">
        <w:rPr>
          <w:bCs/>
          <w:sz w:val="20"/>
          <w:szCs w:val="20"/>
        </w:rPr>
        <w:t xml:space="preserve">Il trattamento dei dati sarà svolto in forma manuale o elettronica su supporti cartacei o digitali nel rispetto di quanto previsto dall’art. 32 del GDPR 2016/679 in materia di misure di sicurezza. I dati vengono conservati per </w:t>
      </w:r>
      <w:r w:rsidRPr="0007637A">
        <w:rPr>
          <w:bCs/>
          <w:sz w:val="20"/>
          <w:szCs w:val="20"/>
          <w:u w:val="single"/>
        </w:rPr>
        <w:t>10 anni nel caso in cui l’attività preveda un corrispettivo ed il conseguente obbligo di fatturazione</w:t>
      </w:r>
      <w:r w:rsidRPr="0007637A">
        <w:rPr>
          <w:bCs/>
          <w:sz w:val="20"/>
          <w:szCs w:val="20"/>
        </w:rPr>
        <w:t xml:space="preserve">; negli altri casi la conservazione è limitata a </w:t>
      </w:r>
      <w:r w:rsidRPr="0007637A">
        <w:rPr>
          <w:bCs/>
          <w:sz w:val="20"/>
          <w:szCs w:val="20"/>
          <w:u w:val="single"/>
        </w:rPr>
        <w:t>3 anni</w:t>
      </w:r>
      <w:r w:rsidRPr="0007637A">
        <w:rPr>
          <w:bCs/>
          <w:sz w:val="20"/>
          <w:szCs w:val="20"/>
        </w:rPr>
        <w:t>. In tutti i casi in cui sia necessario procedere in via giudiziale per l’accertamento, l’esercizio o la difesa di un diritto del Titolare il periodo di conservazione prosegue sino al completamento dell’</w:t>
      </w:r>
      <w:r w:rsidRPr="0007637A">
        <w:rPr>
          <w:bCs/>
          <w:i/>
          <w:iCs/>
          <w:sz w:val="20"/>
          <w:szCs w:val="20"/>
        </w:rPr>
        <w:t xml:space="preserve">iter </w:t>
      </w:r>
      <w:r w:rsidRPr="0007637A">
        <w:rPr>
          <w:bCs/>
          <w:sz w:val="20"/>
          <w:szCs w:val="20"/>
        </w:rPr>
        <w:t>giudiziario</w:t>
      </w:r>
      <w:r w:rsidRPr="0007637A">
        <w:rPr>
          <w:b/>
          <w:bCs/>
          <w:sz w:val="20"/>
          <w:szCs w:val="20"/>
        </w:rPr>
        <w:t xml:space="preserve"> </w:t>
      </w:r>
    </w:p>
    <w:p w14:paraId="59BA44E4" w14:textId="77777777" w:rsidR="00F9488C" w:rsidRPr="0007637A" w:rsidRDefault="00F9488C" w:rsidP="00F9488C">
      <w:pPr>
        <w:numPr>
          <w:ilvl w:val="0"/>
          <w:numId w:val="8"/>
        </w:numPr>
        <w:spacing w:after="0" w:line="240" w:lineRule="auto"/>
        <w:ind w:left="0"/>
        <w:contextualSpacing/>
        <w:jc w:val="both"/>
        <w:rPr>
          <w:sz w:val="20"/>
          <w:szCs w:val="20"/>
        </w:rPr>
      </w:pPr>
      <w:r w:rsidRPr="0007637A">
        <w:rPr>
          <w:b/>
          <w:bCs/>
          <w:sz w:val="20"/>
          <w:szCs w:val="20"/>
        </w:rPr>
        <w:t xml:space="preserve">Soggetti autorizzati al trattamento. </w:t>
      </w:r>
      <w:r w:rsidRPr="0007637A">
        <w:rPr>
          <w:sz w:val="20"/>
          <w:szCs w:val="20"/>
        </w:rPr>
        <w:t>I dipendenti della Società i quali effettuano attività di trattamento dati sono stati a ciò espressamente autorizzati a norma dell’art. 29 GDPR 2016/679. L’atto di autorizzazione contiene specifiche istruzioni e limitazioni – in base alla mansione svolta – riguardo le modalità con cui effettuare detto trattamento nonché un impegno alla riservatezza riguardo il contenuto degli stessi.</w:t>
      </w:r>
    </w:p>
    <w:p w14:paraId="59F1D450" w14:textId="77777777" w:rsidR="00F9488C" w:rsidRPr="0007637A" w:rsidRDefault="00F9488C" w:rsidP="00F9488C">
      <w:pPr>
        <w:numPr>
          <w:ilvl w:val="0"/>
          <w:numId w:val="8"/>
        </w:numPr>
        <w:spacing w:after="0" w:line="240" w:lineRule="auto"/>
        <w:ind w:left="0"/>
        <w:contextualSpacing/>
        <w:jc w:val="both"/>
        <w:rPr>
          <w:sz w:val="20"/>
          <w:szCs w:val="20"/>
        </w:rPr>
      </w:pPr>
      <w:r w:rsidRPr="0007637A">
        <w:rPr>
          <w:b/>
          <w:bCs/>
          <w:sz w:val="20"/>
          <w:szCs w:val="20"/>
        </w:rPr>
        <w:lastRenderedPageBreak/>
        <w:t xml:space="preserve">Responsabili esterni del trattamento. </w:t>
      </w:r>
      <w:r w:rsidRPr="0007637A">
        <w:rPr>
          <w:sz w:val="20"/>
          <w:szCs w:val="20"/>
        </w:rPr>
        <w:t xml:space="preserve">La </w:t>
      </w:r>
      <w:r w:rsidRPr="0007637A">
        <w:rPr>
          <w:iCs/>
          <w:sz w:val="20"/>
          <w:szCs w:val="20"/>
        </w:rPr>
        <w:t xml:space="preserve">Società </w:t>
      </w:r>
      <w:r w:rsidRPr="0007637A">
        <w:rPr>
          <w:sz w:val="20"/>
          <w:szCs w:val="20"/>
        </w:rPr>
        <w:t xml:space="preserve">si avvale, nello svolgimento delle proprie attività, del supporto di soggetti esterni, persone fisiche o giuridiche, </w:t>
      </w:r>
      <w:r w:rsidRPr="0007637A">
        <w:rPr>
          <w:iCs/>
          <w:sz w:val="20"/>
          <w:szCs w:val="20"/>
        </w:rPr>
        <w:t>che sulla base di un contratto o di specifico incarico possono svolgere attività di trattamento di dati personali per conto del Titolare. Questi ultimi</w:t>
      </w:r>
      <w:r w:rsidRPr="0007637A">
        <w:rPr>
          <w:sz w:val="20"/>
          <w:szCs w:val="20"/>
        </w:rPr>
        <w:t xml:space="preserve"> sono stati nominati “Responsabili esterni del trattamento” ai sensi dell’art. 28 GDPR 2016/679 con impegno a rispettare i contenuti del Regolamento stesso. L’elenco dei Responsabili è </w:t>
      </w:r>
      <w:r w:rsidRPr="0007637A">
        <w:rPr>
          <w:bCs/>
          <w:sz w:val="20"/>
          <w:szCs w:val="20"/>
        </w:rPr>
        <w:t xml:space="preserve">a disposizione degli interessati previa richiesta scritta. </w:t>
      </w:r>
    </w:p>
    <w:p w14:paraId="2D6AFA13" w14:textId="77777777" w:rsidR="00F9488C" w:rsidRPr="0007637A" w:rsidRDefault="00F9488C" w:rsidP="00F9488C">
      <w:pPr>
        <w:numPr>
          <w:ilvl w:val="0"/>
          <w:numId w:val="8"/>
        </w:numPr>
        <w:spacing w:after="0" w:line="240" w:lineRule="auto"/>
        <w:ind w:left="0"/>
        <w:contextualSpacing/>
        <w:jc w:val="both"/>
        <w:rPr>
          <w:sz w:val="20"/>
          <w:szCs w:val="20"/>
        </w:rPr>
      </w:pPr>
      <w:r w:rsidRPr="0007637A">
        <w:rPr>
          <w:b/>
          <w:sz w:val="20"/>
          <w:szCs w:val="20"/>
        </w:rPr>
        <w:t>Comunicazione dei dati.</w:t>
      </w:r>
      <w:r w:rsidRPr="0007637A">
        <w:rPr>
          <w:b/>
          <w:bCs/>
          <w:sz w:val="20"/>
          <w:szCs w:val="20"/>
        </w:rPr>
        <w:t xml:space="preserve"> </w:t>
      </w:r>
      <w:r w:rsidRPr="0007637A">
        <w:rPr>
          <w:sz w:val="20"/>
          <w:szCs w:val="20"/>
        </w:rPr>
        <w:t>I dati possono essere comunicati alle Forze dell’Ordine che esercitano attività di sicurezza e soccorso in montagna (quali Polizia di Stato, Guardia di Finanza, ecc.), ai soggetti che svolgono attività di trattamento per conto del Titolare nominati quali responsabili esterni ai sensi dell'art. 28 GDPR 2016/679 ed ai dipendenti autorizzati ai sensi dell’art. 29 GDPR 2016/679. Le Forze dell’Ordine operano quali Titolari autonomi del trattamento dei dati.</w:t>
      </w:r>
    </w:p>
    <w:p w14:paraId="7C086BC9" w14:textId="77777777" w:rsidR="00F9488C" w:rsidRPr="0007637A" w:rsidRDefault="00F9488C" w:rsidP="00F9488C">
      <w:pPr>
        <w:numPr>
          <w:ilvl w:val="0"/>
          <w:numId w:val="8"/>
        </w:numPr>
        <w:spacing w:after="0" w:line="240" w:lineRule="auto"/>
        <w:ind w:left="0"/>
        <w:contextualSpacing/>
        <w:jc w:val="both"/>
        <w:rPr>
          <w:sz w:val="20"/>
          <w:szCs w:val="20"/>
        </w:rPr>
      </w:pPr>
      <w:r w:rsidRPr="0007637A">
        <w:rPr>
          <w:b/>
          <w:sz w:val="20"/>
          <w:szCs w:val="20"/>
        </w:rPr>
        <w:t>Diffusione dei dati.</w:t>
      </w:r>
      <w:r w:rsidRPr="0007637A">
        <w:rPr>
          <w:sz w:val="20"/>
          <w:szCs w:val="20"/>
        </w:rPr>
        <w:t xml:space="preserve"> I dati raccolti non sono soggetti a diffusione. </w:t>
      </w:r>
    </w:p>
    <w:p w14:paraId="6A1C09C2" w14:textId="77777777" w:rsidR="00F9488C" w:rsidRDefault="00F9488C" w:rsidP="00F9488C">
      <w:pPr>
        <w:contextualSpacing/>
        <w:jc w:val="center"/>
        <w:rPr>
          <w:b/>
          <w:sz w:val="20"/>
          <w:szCs w:val="20"/>
        </w:rPr>
      </w:pPr>
    </w:p>
    <w:p w14:paraId="4248D1BC" w14:textId="77777777" w:rsidR="00F9488C" w:rsidRDefault="00F9488C" w:rsidP="00F9488C">
      <w:pPr>
        <w:contextualSpacing/>
        <w:jc w:val="center"/>
        <w:rPr>
          <w:b/>
          <w:sz w:val="20"/>
          <w:szCs w:val="20"/>
        </w:rPr>
      </w:pPr>
    </w:p>
    <w:p w14:paraId="50AF4E89" w14:textId="77777777" w:rsidR="00F9488C" w:rsidRDefault="00F9488C" w:rsidP="00F9488C">
      <w:pPr>
        <w:contextualSpacing/>
        <w:jc w:val="center"/>
        <w:rPr>
          <w:b/>
          <w:sz w:val="20"/>
          <w:szCs w:val="20"/>
        </w:rPr>
      </w:pPr>
      <w:r w:rsidRPr="0007637A">
        <w:rPr>
          <w:b/>
          <w:sz w:val="20"/>
          <w:szCs w:val="20"/>
        </w:rPr>
        <w:t>DIRITTI ESERCITABILI DAGLI INTERESSATI</w:t>
      </w:r>
    </w:p>
    <w:p w14:paraId="4D05AF7F" w14:textId="77777777" w:rsidR="00F9488C" w:rsidRPr="0007637A" w:rsidRDefault="00F9488C" w:rsidP="00F9488C">
      <w:pPr>
        <w:contextualSpacing/>
        <w:jc w:val="center"/>
        <w:rPr>
          <w:b/>
          <w:sz w:val="20"/>
          <w:szCs w:val="20"/>
        </w:rPr>
      </w:pPr>
    </w:p>
    <w:p w14:paraId="7064CFA8" w14:textId="77777777" w:rsidR="00F9488C" w:rsidRPr="0007637A" w:rsidRDefault="00F9488C" w:rsidP="00F9488C">
      <w:pPr>
        <w:contextualSpacing/>
        <w:jc w:val="both"/>
        <w:rPr>
          <w:sz w:val="20"/>
          <w:szCs w:val="20"/>
        </w:rPr>
      </w:pPr>
      <w:r w:rsidRPr="0007637A">
        <w:rPr>
          <w:sz w:val="20"/>
          <w:szCs w:val="20"/>
        </w:rPr>
        <w:tab/>
        <w:t xml:space="preserve">Pila S.p.A. garantisce agli interessati l’esercizio del </w:t>
      </w:r>
      <w:r w:rsidRPr="0007637A">
        <w:rPr>
          <w:b/>
          <w:bCs/>
          <w:sz w:val="20"/>
          <w:szCs w:val="20"/>
        </w:rPr>
        <w:t>diritto di accesso</w:t>
      </w:r>
      <w:r w:rsidRPr="0007637A">
        <w:rPr>
          <w:sz w:val="20"/>
          <w:szCs w:val="20"/>
        </w:rPr>
        <w:t xml:space="preserve"> ai sensi dell’art. 15 GDPR 2016/679 e, </w:t>
      </w:r>
      <w:r w:rsidRPr="0007637A">
        <w:rPr>
          <w:sz w:val="20"/>
          <w:szCs w:val="20"/>
          <w:u w:val="single"/>
        </w:rPr>
        <w:t>ove applicabili</w:t>
      </w:r>
      <w:r w:rsidRPr="0007637A">
        <w:rPr>
          <w:sz w:val="20"/>
          <w:szCs w:val="20"/>
        </w:rPr>
        <w:t xml:space="preserve">, dei </w:t>
      </w:r>
      <w:r w:rsidRPr="0007637A">
        <w:rPr>
          <w:b/>
          <w:bCs/>
          <w:sz w:val="20"/>
          <w:szCs w:val="20"/>
        </w:rPr>
        <w:t>diritti di rettifica</w:t>
      </w:r>
      <w:r w:rsidRPr="0007637A">
        <w:rPr>
          <w:sz w:val="20"/>
          <w:szCs w:val="20"/>
        </w:rPr>
        <w:t xml:space="preserve"> (art. 16 GDPR 2016/679), </w:t>
      </w:r>
      <w:r w:rsidRPr="0007637A">
        <w:rPr>
          <w:b/>
          <w:bCs/>
          <w:sz w:val="20"/>
          <w:szCs w:val="20"/>
        </w:rPr>
        <w:t>cancellazione</w:t>
      </w:r>
      <w:r w:rsidRPr="0007637A">
        <w:rPr>
          <w:sz w:val="20"/>
          <w:szCs w:val="20"/>
        </w:rPr>
        <w:t xml:space="preserve"> (art. 17 GDPR 2016/679), </w:t>
      </w:r>
      <w:r w:rsidRPr="0007637A">
        <w:rPr>
          <w:b/>
          <w:bCs/>
          <w:sz w:val="20"/>
          <w:szCs w:val="20"/>
        </w:rPr>
        <w:t>limitazione di trattamento</w:t>
      </w:r>
      <w:r w:rsidRPr="0007637A">
        <w:rPr>
          <w:sz w:val="20"/>
          <w:szCs w:val="20"/>
        </w:rPr>
        <w:t xml:space="preserve"> (art. 18 GDPR 2016/679), </w:t>
      </w:r>
      <w:r w:rsidRPr="0007637A">
        <w:rPr>
          <w:b/>
          <w:bCs/>
          <w:sz w:val="20"/>
          <w:szCs w:val="20"/>
        </w:rPr>
        <w:t>portabilità dei dati</w:t>
      </w:r>
      <w:r w:rsidRPr="0007637A">
        <w:rPr>
          <w:sz w:val="20"/>
          <w:szCs w:val="20"/>
        </w:rPr>
        <w:t xml:space="preserve"> (art. 20 GDPR 2016/679), di </w:t>
      </w:r>
      <w:r w:rsidRPr="0007637A">
        <w:rPr>
          <w:b/>
          <w:bCs/>
          <w:sz w:val="20"/>
          <w:szCs w:val="20"/>
        </w:rPr>
        <w:t>opposizione al trattamento</w:t>
      </w:r>
      <w:r w:rsidRPr="0007637A">
        <w:rPr>
          <w:sz w:val="20"/>
          <w:szCs w:val="20"/>
        </w:rPr>
        <w:t xml:space="preserve"> (art. 21 GDPR 2016/679) e di </w:t>
      </w:r>
      <w:r w:rsidRPr="0007637A">
        <w:rPr>
          <w:b/>
          <w:bCs/>
          <w:sz w:val="20"/>
          <w:szCs w:val="20"/>
        </w:rPr>
        <w:t>revoca del consenso</w:t>
      </w:r>
      <w:r w:rsidRPr="0007637A">
        <w:rPr>
          <w:sz w:val="20"/>
          <w:szCs w:val="20"/>
        </w:rPr>
        <w:t xml:space="preserve">. Fatto salvo ogni altro ricorso amministrativo o giurisdizionale, qualora dovesse ritenere che il trattamento dei dati venga effettuato in violazione del GDPR 2016/679 ovvero del </w:t>
      </w:r>
      <w:proofErr w:type="spellStart"/>
      <w:r w:rsidRPr="0007637A">
        <w:rPr>
          <w:sz w:val="20"/>
          <w:szCs w:val="20"/>
        </w:rPr>
        <w:t>D.Lgs.</w:t>
      </w:r>
      <w:proofErr w:type="spellEnd"/>
      <w:r w:rsidRPr="0007637A">
        <w:rPr>
          <w:sz w:val="20"/>
          <w:szCs w:val="20"/>
        </w:rPr>
        <w:t xml:space="preserve"> 30 giugno 2006 n. 196 così come modificato dal </w:t>
      </w:r>
      <w:proofErr w:type="spellStart"/>
      <w:r w:rsidRPr="0007637A">
        <w:rPr>
          <w:sz w:val="20"/>
          <w:szCs w:val="20"/>
        </w:rPr>
        <w:t>D.Lgs.</w:t>
      </w:r>
      <w:proofErr w:type="spellEnd"/>
      <w:r w:rsidRPr="0007637A">
        <w:rPr>
          <w:sz w:val="20"/>
          <w:szCs w:val="20"/>
        </w:rPr>
        <w:t xml:space="preserve"> 10 agosto 2018 n. 101, ogni interessato ha diritto di proporre reclamo al Garante per la protezione dei dati personali seguendo le procedure e le indicazioni pubblicate sul sito </w:t>
      </w:r>
      <w:r w:rsidRPr="0007637A">
        <w:rPr>
          <w:i/>
          <w:sz w:val="20"/>
          <w:szCs w:val="20"/>
        </w:rPr>
        <w:t>web</w:t>
      </w:r>
      <w:r w:rsidRPr="0007637A">
        <w:rPr>
          <w:sz w:val="20"/>
          <w:szCs w:val="20"/>
        </w:rPr>
        <w:t xml:space="preserve"> ufficiale dell’Autorità </w:t>
      </w:r>
      <w:hyperlink r:id="rId8" w:history="1">
        <w:r w:rsidRPr="0007637A">
          <w:rPr>
            <w:rStyle w:val="Collegamentoipertestuale"/>
            <w:sz w:val="20"/>
            <w:szCs w:val="20"/>
          </w:rPr>
          <w:t>www.garanteprivacy.it</w:t>
        </w:r>
      </w:hyperlink>
      <w:r w:rsidRPr="0007637A">
        <w:rPr>
          <w:sz w:val="20"/>
          <w:szCs w:val="20"/>
        </w:rPr>
        <w:t xml:space="preserve">. </w:t>
      </w:r>
      <w:r w:rsidRPr="0007637A">
        <w:rPr>
          <w:sz w:val="20"/>
          <w:szCs w:val="20"/>
        </w:rPr>
        <w:tab/>
      </w:r>
    </w:p>
    <w:p w14:paraId="667F63D4" w14:textId="77777777" w:rsidR="00F9488C" w:rsidRPr="0007637A" w:rsidRDefault="00F9488C" w:rsidP="00F9488C">
      <w:pPr>
        <w:contextualSpacing/>
        <w:jc w:val="both"/>
        <w:rPr>
          <w:sz w:val="20"/>
          <w:szCs w:val="20"/>
        </w:rPr>
      </w:pPr>
      <w:r w:rsidRPr="0007637A">
        <w:rPr>
          <w:sz w:val="20"/>
          <w:szCs w:val="20"/>
        </w:rPr>
        <w:tab/>
        <w:t xml:space="preserve">Le richieste inerenti </w:t>
      </w:r>
      <w:proofErr w:type="gramStart"/>
      <w:r w:rsidRPr="0007637A">
        <w:rPr>
          <w:sz w:val="20"/>
          <w:szCs w:val="20"/>
        </w:rPr>
        <w:t>l’esercizio</w:t>
      </w:r>
      <w:proofErr w:type="gramEnd"/>
      <w:r w:rsidRPr="0007637A">
        <w:rPr>
          <w:sz w:val="20"/>
          <w:szCs w:val="20"/>
        </w:rPr>
        <w:t xml:space="preserve"> dei diritti sopra esposti devono essere inviate in forma scritta, a mezzo raccomandata, presso la sede della Società ovvero mediante comunicazione al Responsabile Protezione Dati (all’indirizzo riportato in </w:t>
      </w:r>
      <w:hyperlink r:id="rId9" w:history="1">
        <w:r w:rsidRPr="00CE36A6">
          <w:rPr>
            <w:rStyle w:val="Collegamentoipertestuale"/>
            <w:bCs/>
            <w:sz w:val="20"/>
            <w:szCs w:val="20"/>
          </w:rPr>
          <w:t>www.pila.it</w:t>
        </w:r>
      </w:hyperlink>
      <w:r w:rsidRPr="0007637A">
        <w:rPr>
          <w:bCs/>
          <w:sz w:val="20"/>
          <w:szCs w:val="20"/>
        </w:rPr>
        <w:t xml:space="preserve"> , sezione</w:t>
      </w:r>
      <w:r>
        <w:rPr>
          <w:bCs/>
          <w:sz w:val="20"/>
          <w:szCs w:val="20"/>
        </w:rPr>
        <w:t xml:space="preserve"> </w:t>
      </w:r>
      <w:r w:rsidRPr="0007637A">
        <w:rPr>
          <w:bCs/>
          <w:sz w:val="20"/>
          <w:szCs w:val="20"/>
        </w:rPr>
        <w:t>– “</w:t>
      </w:r>
      <w:r w:rsidRPr="0007637A">
        <w:rPr>
          <w:bCs/>
          <w:i/>
          <w:iCs/>
          <w:sz w:val="20"/>
          <w:szCs w:val="20"/>
        </w:rPr>
        <w:t>privacy”</w:t>
      </w:r>
      <w:r w:rsidRPr="0007637A">
        <w:rPr>
          <w:bCs/>
          <w:sz w:val="20"/>
          <w:szCs w:val="20"/>
        </w:rPr>
        <w:t>)</w:t>
      </w:r>
    </w:p>
    <w:p w14:paraId="4025A956" w14:textId="77777777" w:rsidR="00F9488C" w:rsidRPr="0007637A" w:rsidRDefault="00F9488C" w:rsidP="00F9488C">
      <w:pPr>
        <w:contextualSpacing/>
        <w:jc w:val="both"/>
        <w:rPr>
          <w:sz w:val="20"/>
          <w:szCs w:val="20"/>
        </w:rPr>
      </w:pPr>
      <w:r w:rsidRPr="0007637A">
        <w:rPr>
          <w:sz w:val="20"/>
          <w:szCs w:val="20"/>
        </w:rPr>
        <w:tab/>
        <w:t>Il termine per le risposte alle istanze relative all’esercizio dei diritti di cui ai punti da I. a IV. è di 30 (trenta) giorni estensibili sino a 3 (tre) mesi in caso di particolare complessità (valutata dal Titolare del trattamento).</w:t>
      </w:r>
    </w:p>
    <w:p w14:paraId="7754ABD9" w14:textId="050F1844" w:rsidR="00D737A7" w:rsidRPr="00D666B0" w:rsidRDefault="00D737A7" w:rsidP="0026692E"/>
    <w:sectPr w:rsidR="00D737A7" w:rsidRPr="00D666B0" w:rsidSect="00D666B0">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F7F4" w14:textId="77777777" w:rsidR="008D1460" w:rsidRDefault="008D1460" w:rsidP="00487DDA">
      <w:pPr>
        <w:spacing w:after="0" w:line="240" w:lineRule="auto"/>
      </w:pPr>
      <w:r>
        <w:separator/>
      </w:r>
    </w:p>
  </w:endnote>
  <w:endnote w:type="continuationSeparator" w:id="0">
    <w:p w14:paraId="63454CC5" w14:textId="77777777" w:rsidR="008D1460" w:rsidRDefault="008D1460" w:rsidP="0048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73AF" w14:textId="77777777" w:rsidR="00487DDA" w:rsidRDefault="00487DDA">
    <w:pPr>
      <w:pStyle w:val="Pidipagina"/>
    </w:pPr>
    <w:r>
      <w:rPr>
        <w:noProof/>
        <w:lang w:eastAsia="it-IT"/>
      </w:rPr>
      <w:drawing>
        <wp:anchor distT="0" distB="0" distL="0" distR="0" simplePos="0" relativeHeight="251667456" behindDoc="0" locked="0" layoutInCell="1" allowOverlap="1" wp14:anchorId="18113671" wp14:editId="354D76D8">
          <wp:simplePos x="0" y="0"/>
          <wp:positionH relativeFrom="page">
            <wp:posOffset>0</wp:posOffset>
          </wp:positionH>
          <wp:positionV relativeFrom="page">
            <wp:posOffset>9500235</wp:posOffset>
          </wp:positionV>
          <wp:extent cx="7559675" cy="11811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8456" w14:textId="77777777" w:rsidR="00487DDA" w:rsidRDefault="00487DDA">
    <w:pPr>
      <w:pStyle w:val="Pidipagina"/>
    </w:pPr>
    <w:r>
      <w:rPr>
        <w:noProof/>
        <w:lang w:eastAsia="it-IT"/>
      </w:rPr>
      <w:drawing>
        <wp:anchor distT="0" distB="0" distL="0" distR="0" simplePos="0" relativeHeight="251665408" behindDoc="0" locked="0" layoutInCell="1" allowOverlap="1" wp14:anchorId="25F3EE2A" wp14:editId="7891D8F7">
          <wp:simplePos x="0" y="0"/>
          <wp:positionH relativeFrom="page">
            <wp:posOffset>0</wp:posOffset>
          </wp:positionH>
          <wp:positionV relativeFrom="page">
            <wp:posOffset>9500235</wp:posOffset>
          </wp:positionV>
          <wp:extent cx="7559675" cy="1181100"/>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CB43" w14:textId="77777777" w:rsidR="008D1460" w:rsidRDefault="008D1460" w:rsidP="00487DDA">
      <w:pPr>
        <w:spacing w:after="0" w:line="240" w:lineRule="auto"/>
      </w:pPr>
      <w:r>
        <w:separator/>
      </w:r>
    </w:p>
  </w:footnote>
  <w:footnote w:type="continuationSeparator" w:id="0">
    <w:p w14:paraId="515D8D20" w14:textId="77777777" w:rsidR="008D1460" w:rsidRDefault="008D1460" w:rsidP="0048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80D" w14:textId="77777777" w:rsidR="00487DDA" w:rsidRDefault="00487DDA">
    <w:pPr>
      <w:pStyle w:val="Intestazione"/>
    </w:pPr>
    <w:r>
      <w:rPr>
        <w:noProof/>
        <w:lang w:eastAsia="it-IT"/>
      </w:rPr>
      <w:drawing>
        <wp:anchor distT="0" distB="0" distL="0" distR="0" simplePos="0" relativeHeight="251663360" behindDoc="0" locked="0" layoutInCell="1" allowOverlap="1" wp14:anchorId="65C6C026" wp14:editId="27945FF9">
          <wp:simplePos x="0" y="0"/>
          <wp:positionH relativeFrom="page">
            <wp:align>left</wp:align>
          </wp:positionH>
          <wp:positionV relativeFrom="page">
            <wp:align>top</wp:align>
          </wp:positionV>
          <wp:extent cx="7560000" cy="1512000"/>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51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0334" w14:textId="77777777" w:rsidR="00487DDA" w:rsidRDefault="00487DDA">
    <w:pPr>
      <w:pStyle w:val="Intestazione"/>
    </w:pPr>
    <w:r>
      <w:rPr>
        <w:noProof/>
        <w:lang w:eastAsia="it-IT"/>
      </w:rPr>
      <w:drawing>
        <wp:anchor distT="0" distB="0" distL="0" distR="0" simplePos="0" relativeHeight="251661312" behindDoc="0" locked="1" layoutInCell="1" allowOverlap="1" wp14:anchorId="40A57D74" wp14:editId="0F2DA585">
          <wp:simplePos x="0" y="0"/>
          <wp:positionH relativeFrom="page">
            <wp:align>left</wp:align>
          </wp:positionH>
          <wp:positionV relativeFrom="page">
            <wp:align>top</wp:align>
          </wp:positionV>
          <wp:extent cx="7559675" cy="1511935"/>
          <wp:effectExtent l="0" t="0" r="0"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51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10BB"/>
    <w:multiLevelType w:val="hybridMultilevel"/>
    <w:tmpl w:val="8B98E5BA"/>
    <w:lvl w:ilvl="0" w:tplc="CFDE2290">
      <w:start w:val="1"/>
      <w:numFmt w:val="bullet"/>
      <w:lvlText w:val="-"/>
      <w:lvlJc w:val="left"/>
      <w:pPr>
        <w:ind w:left="720" w:hanging="360"/>
      </w:pPr>
      <w:rPr>
        <w:rFonts w:ascii="Calibri" w:hAnsi="Calibri" w:cs="Calibri"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824C15"/>
    <w:multiLevelType w:val="hybridMultilevel"/>
    <w:tmpl w:val="E910B42C"/>
    <w:lvl w:ilvl="0" w:tplc="80BE5DE2">
      <w:start w:val="8"/>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867674"/>
    <w:multiLevelType w:val="hybridMultilevel"/>
    <w:tmpl w:val="0FEAC476"/>
    <w:lvl w:ilvl="0" w:tplc="CC3A5A8A">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3E4D95"/>
    <w:multiLevelType w:val="hybridMultilevel"/>
    <w:tmpl w:val="F05A2BDE"/>
    <w:lvl w:ilvl="0" w:tplc="61C67F96">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F42648"/>
    <w:multiLevelType w:val="hybridMultilevel"/>
    <w:tmpl w:val="52AE5820"/>
    <w:lvl w:ilvl="0" w:tplc="556ED4E4">
      <w:start w:val="1"/>
      <w:numFmt w:val="bullet"/>
      <w:lvlText w:val="-"/>
      <w:lvlJc w:val="left"/>
      <w:pPr>
        <w:ind w:left="720" w:hanging="360"/>
      </w:pPr>
      <w:rPr>
        <w:rFonts w:ascii="Calibri" w:hAnsi="Calibri" w:cs="Calibri"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144813"/>
    <w:multiLevelType w:val="hybridMultilevel"/>
    <w:tmpl w:val="27E85312"/>
    <w:lvl w:ilvl="0" w:tplc="DB6A0E9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D83BCC"/>
    <w:multiLevelType w:val="hybridMultilevel"/>
    <w:tmpl w:val="E3EC7F6C"/>
    <w:lvl w:ilvl="0" w:tplc="D884BB9A">
      <w:start w:val="5"/>
      <w:numFmt w:val="bullet"/>
      <w:lvlText w:val="-"/>
      <w:lvlJc w:val="left"/>
      <w:pPr>
        <w:ind w:left="1120" w:hanging="360"/>
      </w:pPr>
      <w:rPr>
        <w:rFonts w:ascii="Calibri" w:eastAsia="Times New Roman" w:hAnsi="Calibri" w:cs="Calibri"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7" w15:restartNumberingAfterBreak="0">
    <w:nsid w:val="78E82588"/>
    <w:multiLevelType w:val="hybridMultilevel"/>
    <w:tmpl w:val="D284A58A"/>
    <w:lvl w:ilvl="0" w:tplc="0F766E72">
      <w:start w:val="1"/>
      <w:numFmt w:val="bullet"/>
      <w:lvlText w:val="-"/>
      <w:lvlJc w:val="left"/>
      <w:pPr>
        <w:ind w:left="720" w:hanging="360"/>
      </w:pPr>
      <w:rPr>
        <w:rFonts w:asciiTheme="majorHAnsi" w:hAnsiTheme="majorHAnsi" w:cstheme="majorHAnsi"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8807050">
    <w:abstractNumId w:val="5"/>
  </w:num>
  <w:num w:numId="2" w16cid:durableId="1229879693">
    <w:abstractNumId w:val="6"/>
  </w:num>
  <w:num w:numId="3" w16cid:durableId="1472021974">
    <w:abstractNumId w:val="2"/>
  </w:num>
  <w:num w:numId="4" w16cid:durableId="1591347467">
    <w:abstractNumId w:val="0"/>
  </w:num>
  <w:num w:numId="5" w16cid:durableId="644508901">
    <w:abstractNumId w:val="4"/>
  </w:num>
  <w:num w:numId="6" w16cid:durableId="1248419053">
    <w:abstractNumId w:val="7"/>
  </w:num>
  <w:num w:numId="7" w16cid:durableId="620115768">
    <w:abstractNumId w:val="3"/>
  </w:num>
  <w:num w:numId="8" w16cid:durableId="228000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DA"/>
    <w:rsid w:val="001D1FE2"/>
    <w:rsid w:val="0026692E"/>
    <w:rsid w:val="0034020F"/>
    <w:rsid w:val="0036151A"/>
    <w:rsid w:val="00487DDA"/>
    <w:rsid w:val="008B1A0E"/>
    <w:rsid w:val="008D1460"/>
    <w:rsid w:val="00AE39EC"/>
    <w:rsid w:val="00D666B0"/>
    <w:rsid w:val="00D737A7"/>
    <w:rsid w:val="00E13D7D"/>
    <w:rsid w:val="00E46C57"/>
    <w:rsid w:val="00E61A12"/>
    <w:rsid w:val="00F9488C"/>
    <w:rsid w:val="00FB59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C97A7"/>
  <w15:docId w15:val="{F4C3388C-55D4-2046-9150-4EE840E4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DA"/>
  </w:style>
  <w:style w:type="paragraph" w:styleId="Pidipagina">
    <w:name w:val="footer"/>
    <w:basedOn w:val="Normale"/>
    <w:link w:val="PidipaginaCarattere"/>
    <w:uiPriority w:val="99"/>
    <w:unhideWhenUsed/>
    <w:rsid w:val="00487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DA"/>
  </w:style>
  <w:style w:type="character" w:styleId="Collegamentoipertestuale">
    <w:name w:val="Hyperlink"/>
    <w:basedOn w:val="Carpredefinitoparagrafo"/>
    <w:uiPriority w:val="99"/>
    <w:unhideWhenUsed/>
    <w:rsid w:val="00AE39EC"/>
    <w:rPr>
      <w:color w:val="0000FF" w:themeColor="hyperlink"/>
      <w:u w:val="single"/>
    </w:rPr>
  </w:style>
  <w:style w:type="paragraph" w:styleId="Paragrafoelenco">
    <w:name w:val="List Paragraph"/>
    <w:basedOn w:val="Normale"/>
    <w:link w:val="ParagrafoelencoCarattere"/>
    <w:uiPriority w:val="34"/>
    <w:qFormat/>
    <w:rsid w:val="00AE39EC"/>
    <w:pPr>
      <w:spacing w:after="160" w:line="259" w:lineRule="auto"/>
      <w:ind w:left="720"/>
      <w:contextualSpacing/>
    </w:pPr>
  </w:style>
  <w:style w:type="character" w:customStyle="1" w:styleId="CharAttribute3">
    <w:name w:val="CharAttribute3"/>
    <w:rsid w:val="00AE39EC"/>
  </w:style>
  <w:style w:type="character" w:customStyle="1" w:styleId="CharAttribute4">
    <w:name w:val="CharAttribute4"/>
    <w:rsid w:val="00AE39EC"/>
  </w:style>
  <w:style w:type="character" w:customStyle="1" w:styleId="ParagrafoelencoCarattere">
    <w:name w:val="Paragrafo elenco Carattere"/>
    <w:link w:val="Paragrafoelenco"/>
    <w:uiPriority w:val="34"/>
    <w:rsid w:val="00AE39EC"/>
  </w:style>
  <w:style w:type="character" w:styleId="Collegamentovisitato">
    <w:name w:val="FollowedHyperlink"/>
    <w:basedOn w:val="Carpredefinitoparagrafo"/>
    <w:uiPriority w:val="99"/>
    <w:semiHidden/>
    <w:unhideWhenUsed/>
    <w:rsid w:val="008B1A0E"/>
    <w:rPr>
      <w:color w:val="800080" w:themeColor="followedHyperlink"/>
      <w:u w:val="single"/>
    </w:rPr>
  </w:style>
  <w:style w:type="character" w:styleId="Menzionenonrisolta">
    <w:name w:val="Unresolved Mention"/>
    <w:basedOn w:val="Carpredefinitoparagrafo"/>
    <w:uiPriority w:val="99"/>
    <w:semiHidden/>
    <w:unhideWhenUsed/>
    <w:rsid w:val="008B1A0E"/>
    <w:rPr>
      <w:color w:val="605E5C"/>
      <w:shd w:val="clear" w:color="auto" w:fill="E1DFDD"/>
    </w:rPr>
  </w:style>
  <w:style w:type="table" w:styleId="Grigliatabella">
    <w:name w:val="Table Grid"/>
    <w:basedOn w:val="Tabellanormale"/>
    <w:uiPriority w:val="39"/>
    <w:rsid w:val="00F9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la.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l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5890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Vanzetti</dc:creator>
  <cp:lastModifiedBy>Andrea Framarin</cp:lastModifiedBy>
  <cp:revision>2</cp:revision>
  <dcterms:created xsi:type="dcterms:W3CDTF">2023-02-22T09:05:00Z</dcterms:created>
  <dcterms:modified xsi:type="dcterms:W3CDTF">2023-02-22T09:05:00Z</dcterms:modified>
</cp:coreProperties>
</file>